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center"/>
        <w:rPr>
          <w:rFonts w:ascii="Calibri Light" w:hAnsi="Calibri Light" w:cs="Calibri Light" w:asciiTheme="majorHAnsi" w:cstheme="majorHAnsi" w:hAnsiTheme="majorHAnsi"/>
          <w:b/>
          <w:b/>
        </w:rPr>
      </w:pPr>
      <w:r>
        <w:rPr>
          <w:rFonts w:cs="Calibri Light" w:ascii="Calibri Light" w:hAnsi="Calibri Light" w:asciiTheme="majorHAnsi" w:cstheme="majorHAnsi" w:hAnsiTheme="majorHAnsi"/>
          <w:b/>
        </w:rPr>
        <w:t>PROGETTO “NOCCIOLA DI QUALITA’”</w:t>
      </w:r>
    </w:p>
    <w:p>
      <w:pPr>
        <w:pStyle w:val="Normal"/>
        <w:spacing w:lineRule="auto" w:line="276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p>
      <w:pPr>
        <w:pStyle w:val="Normal"/>
        <w:spacing w:lineRule="auto" w:line="276"/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>Il nocciolo in Piemonte è una realtà in forte crescita</w:t>
      </w:r>
    </w:p>
    <w:p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 xml:space="preserve">ad oggi si contano più di </w:t>
      </w:r>
      <w:r>
        <w:rPr>
          <w:rFonts w:cs="Calibri Light" w:ascii="Calibri Light" w:hAnsi="Calibri Light" w:asciiTheme="majorHAnsi" w:cstheme="majorHAnsi" w:hAnsiTheme="majorHAnsi"/>
          <w:b/>
          <w:bCs/>
        </w:rPr>
        <w:t>26.000 ettari</w:t>
      </w:r>
      <w:r>
        <w:rPr>
          <w:rFonts w:cs="Calibri Light" w:ascii="Calibri Light" w:hAnsi="Calibri Light" w:asciiTheme="majorHAnsi" w:cstheme="majorHAnsi" w:hAnsiTheme="majorHAnsi"/>
        </w:rPr>
        <w:t xml:space="preserve"> distribuiti su tutto il territorio regionale</w:t>
      </w:r>
    </w:p>
    <w:p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  <w:b/>
          <w:bCs/>
        </w:rPr>
        <w:t>9.000 aziende</w:t>
      </w:r>
      <w:r>
        <w:rPr>
          <w:rFonts w:cs="Calibri Light" w:ascii="Calibri Light" w:hAnsi="Calibri Light" w:asciiTheme="majorHAnsi" w:cstheme="majorHAnsi" w:hAnsiTheme="majorHAnsi"/>
        </w:rPr>
        <w:t xml:space="preserve"> coinvolte</w:t>
      </w:r>
    </w:p>
    <w:p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>rappresenta uno dei poli di produzione più importanti a livello nazionale</w:t>
      </w:r>
    </w:p>
    <w:p>
      <w:pPr>
        <w:pStyle w:val="Normal"/>
        <w:spacing w:lineRule="auto" w:line="276"/>
        <w:jc w:val="both"/>
        <w:rPr>
          <w:rFonts w:ascii="Calibri Light" w:hAnsi="Calibri Light" w:cs="Calibri Light" w:asciiTheme="majorHAnsi" w:cstheme="majorHAnsi" w:hAnsiTheme="majorHAnsi"/>
          <w:b/>
          <w:b/>
          <w:bCs/>
        </w:rPr>
      </w:pPr>
      <w:r>
        <w:rPr>
          <w:rFonts w:cs="Calibri Light" w:ascii="Calibri Light" w:hAnsi="Calibri Light" w:asciiTheme="majorHAnsi" w:cstheme="majorHAnsi" w:hAnsiTheme="majorHAnsi"/>
        </w:rPr>
        <w:t xml:space="preserve">La proposta progettuale, strategica per il comparto corilicolo, ha l’obiettivo di fronteggiare le </w:t>
      </w:r>
      <w:r>
        <w:rPr>
          <w:rFonts w:cs="Calibri Light" w:ascii="Calibri Light" w:hAnsi="Calibri Light" w:asciiTheme="majorHAnsi" w:cstheme="majorHAnsi" w:hAnsiTheme="majorHAnsi"/>
          <w:b/>
          <w:bCs/>
        </w:rPr>
        <w:t>maggiori criticità legate alla qualità globale della nocciola Piemonte.</w:t>
      </w:r>
    </w:p>
    <w:p>
      <w:pPr>
        <w:pStyle w:val="Paragrafoelenco1"/>
        <w:spacing w:before="0" w:after="0"/>
        <w:ind w:left="0" w:hanging="0"/>
        <w:jc w:val="both"/>
        <w:rPr>
          <w:rFonts w:ascii="Calibri Light" w:hAnsi="Calibri Light" w:cs="Calibri Light" w:asciiTheme="majorHAnsi" w:cstheme="majorHAnsi" w:hAnsiTheme="majorHAnsi"/>
          <w:bCs/>
          <w:sz w:val="22"/>
          <w:szCs w:val="22"/>
          <w:lang w:val="it-IT"/>
        </w:rPr>
      </w:pPr>
      <w:r>
        <w:rPr>
          <w:rFonts w:cs="Calibri Light" w:ascii="Calibri Light" w:hAnsi="Calibri Light" w:asciiTheme="majorHAnsi" w:cstheme="majorHAnsi" w:hAnsiTheme="majorHAnsi"/>
          <w:bCs/>
          <w:sz w:val="22"/>
          <w:szCs w:val="22"/>
          <w:lang w:val="it-IT"/>
        </w:rPr>
        <w:t>Il Tavolo tecnico attivato da Regione Piemonte, composto dal</w:t>
      </w:r>
      <w:r>
        <w:rPr>
          <w:rFonts w:cs="Calibri Light" w:ascii="Calibri Light" w:hAnsi="Calibri Light" w:asciiTheme="majorHAnsi" w:cstheme="majorHAnsi" w:hAnsiTheme="majorHAnsi"/>
          <w:b/>
          <w:sz w:val="22"/>
          <w:szCs w:val="22"/>
          <w:lang w:val="it-IT"/>
        </w:rPr>
        <w:t xml:space="preserve"> Settore Fitosanitario Regionale, Agrion - Fondazione per la ricerca,</w:t>
      </w:r>
      <w:r>
        <w:rPr>
          <w:rFonts w:cs="Calibri Light" w:ascii="Calibri Light" w:hAnsi="Calibri Light" w:asciiTheme="majorHAnsi" w:cstheme="majorHAnsi" w:hAnsiTheme="majorHAnsi"/>
          <w:b/>
          <w:bCs/>
          <w:sz w:val="22"/>
          <w:szCs w:val="22"/>
          <w:lang w:val="it-IT"/>
        </w:rPr>
        <w:t xml:space="preserve"> l’innovazione e lo sviluppo tecnologico dell’agricoltura piemontese, DISAFA - Università di Torino e Agroinnova</w:t>
      </w:r>
      <w:r>
        <w:rPr>
          <w:rFonts w:cs="Calibri Light" w:ascii="Calibri Light" w:hAnsi="Calibri Light" w:asciiTheme="majorHAnsi" w:cstheme="majorHAnsi" w:hAnsiTheme="majorHAnsi"/>
          <w:sz w:val="22"/>
          <w:szCs w:val="22"/>
          <w:lang w:val="it-IT"/>
        </w:rPr>
        <w:t xml:space="preserve">, </w:t>
      </w:r>
      <w:r>
        <w:rPr>
          <w:rFonts w:cs="Calibri Light" w:ascii="Calibri Light" w:hAnsi="Calibri Light" w:asciiTheme="majorHAnsi" w:cstheme="majorHAnsi" w:hAnsiTheme="majorHAnsi"/>
          <w:bCs/>
          <w:sz w:val="22"/>
          <w:szCs w:val="22"/>
          <w:lang w:val="it-IT"/>
        </w:rPr>
        <w:t>ha condiviso l’assoluta necessità di porre rimedio alle problematiche evidenziate dalla filiera.</w:t>
      </w:r>
    </w:p>
    <w:p>
      <w:pPr>
        <w:pStyle w:val="Normal"/>
        <w:spacing w:lineRule="auto" w:line="276"/>
        <w:jc w:val="both"/>
        <w:rPr>
          <w:rFonts w:ascii="Calibri Light" w:hAnsi="Calibri Light" w:cs="Calibri Light" w:asciiTheme="majorHAnsi" w:cstheme="majorHAnsi" w:hAnsiTheme="majorHAnsi"/>
          <w:bCs/>
        </w:rPr>
      </w:pPr>
      <w:r>
        <w:rPr>
          <w:rFonts w:cs="Calibri Light" w:cstheme="majorHAnsi" w:ascii="Calibri Light" w:hAnsi="Calibri Light"/>
          <w:bCs/>
        </w:rPr>
      </w:r>
    </w:p>
    <w:p>
      <w:pPr>
        <w:pStyle w:val="Normal"/>
        <w:spacing w:lineRule="auto" w:line="276"/>
        <w:jc w:val="both"/>
        <w:rPr>
          <w:rFonts w:ascii="Calibri Light" w:hAnsi="Calibri Light" w:cs="Calibri Light" w:asciiTheme="majorHAnsi" w:cstheme="majorHAnsi" w:hAnsiTheme="majorHAnsi"/>
          <w:bCs/>
        </w:rPr>
      </w:pPr>
      <w:r>
        <w:rPr>
          <w:rFonts w:cs="Calibri Light" w:ascii="Calibri Light" w:hAnsi="Calibri Light" w:asciiTheme="majorHAnsi" w:cstheme="majorHAnsi" w:hAnsiTheme="majorHAnsi"/>
          <w:bCs/>
        </w:rPr>
        <w:t>Nel progetto sono indicate come attività prioritarie quelle relative alla soluzione delle problematiche derivanti da:</w:t>
      </w:r>
    </w:p>
    <w:p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  <w:bCs/>
        </w:rPr>
        <w:t>danni da cimice</w:t>
      </w:r>
    </w:p>
    <w:p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  <w:bCs/>
        </w:rPr>
        <w:t xml:space="preserve">avariato sui frutti </w:t>
      </w:r>
    </w:p>
    <w:p>
      <w:pPr>
        <w:pStyle w:val="ListParagraph"/>
        <w:numPr>
          <w:ilvl w:val="0"/>
          <w:numId w:val="1"/>
        </w:numPr>
        <w:jc w:val="both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  <w:bCs/>
        </w:rPr>
        <w:t xml:space="preserve">problematiche che caratterizzano la cascola pre-raccolta. </w:t>
      </w:r>
    </w:p>
    <w:p>
      <w:pPr>
        <w:pStyle w:val="Paragrafoelenco2"/>
        <w:spacing w:before="0" w:after="0"/>
        <w:ind w:left="0" w:hanging="0"/>
        <w:jc w:val="both"/>
        <w:rPr>
          <w:rFonts w:ascii="Calibri Light" w:hAnsi="Calibri Light" w:eastAsia="Calibri" w:cs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</w:pPr>
      <w:r>
        <w:rPr>
          <w:rFonts w:eastAsia="Calibri" w:cs="Calibri Light" w:ascii="Calibri Light" w:hAnsi="Calibri Light" w:asciiTheme="majorHAnsi" w:cstheme="majorHAnsi" w:eastAsiaTheme="minorHAnsi" w:hAnsiTheme="majorHAnsi"/>
          <w:b/>
          <w:bCs/>
          <w:kern w:val="0"/>
          <w:sz w:val="22"/>
          <w:szCs w:val="22"/>
          <w:lang w:val="it-IT" w:eastAsia="en-US"/>
        </w:rPr>
        <w:t>La Regione Piemonte ha incaricato Fondazione Agrion di coordinare il gruppo di lavoro</w:t>
      </w:r>
      <w:r>
        <w:rPr>
          <w:rFonts w:eastAsia="Calibri" w:cs="Calibri Light" w:ascii="Calibri Light" w:hAnsi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  <w:t xml:space="preserve"> per le attività indicate come priorità dalla filiera. Queste sono confluite in tre sotto progetti in cui i diversi partner del gruppo di lavoro hanno dettagliato, nei rispettivi WP, le attività di competenza.</w:t>
      </w:r>
    </w:p>
    <w:p>
      <w:pPr>
        <w:pStyle w:val="Paragrafoelenco2"/>
        <w:spacing w:before="0" w:after="0"/>
        <w:ind w:left="0" w:hanging="0"/>
        <w:jc w:val="both"/>
        <w:rPr>
          <w:rFonts w:ascii="Calibri Light" w:hAnsi="Calibri Light" w:eastAsia="Calibri" w:cs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</w:pPr>
      <w:r>
        <w:rPr>
          <w:rFonts w:eastAsia="Calibri" w:cs="Calibri Light" w:cstheme="majorHAnsi" w:eastAsiaTheme="minorHAnsi" w:ascii="Calibri Light" w:hAnsi="Calibri Light"/>
          <w:bCs/>
          <w:kern w:val="0"/>
          <w:sz w:val="22"/>
          <w:szCs w:val="22"/>
          <w:lang w:val="it-IT" w:eastAsia="en-US"/>
        </w:rPr>
      </w:r>
    </w:p>
    <w:p>
      <w:pPr>
        <w:pStyle w:val="Paragrafoelenco2"/>
        <w:spacing w:before="0" w:after="0"/>
        <w:ind w:left="0" w:hanging="0"/>
        <w:jc w:val="both"/>
        <w:rPr>
          <w:rFonts w:ascii="Calibri Light" w:hAnsi="Calibri Light" w:eastAsia="Calibri" w:cs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</w:pPr>
      <w:r>
        <w:rPr>
          <w:rFonts w:eastAsia="Calibri" w:cs="Calibri Light" w:ascii="Calibri Light" w:hAnsi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  <w:t xml:space="preserve">Le attività progettuali </w:t>
      </w:r>
      <w:r>
        <w:rPr>
          <w:rFonts w:eastAsia="Calibri" w:cs="Calibri Light" w:ascii="Calibri Light" w:hAnsi="Calibri Light" w:asciiTheme="majorHAnsi" w:cstheme="majorHAnsi" w:eastAsiaTheme="minorHAnsi" w:hAnsiTheme="majorHAnsi"/>
          <w:b/>
          <w:bCs/>
          <w:kern w:val="0"/>
          <w:sz w:val="22"/>
          <w:szCs w:val="22"/>
          <w:lang w:val="it-IT" w:eastAsia="en-US"/>
        </w:rPr>
        <w:t>sono iniziate nel 2021</w:t>
      </w:r>
      <w:r>
        <w:rPr>
          <w:rFonts w:eastAsia="Calibri" w:cs="Calibri Light" w:ascii="Calibri Light" w:hAnsi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  <w:t xml:space="preserve"> e proseguiranno nel triennio </w:t>
      </w:r>
      <w:r>
        <w:rPr>
          <w:rFonts w:eastAsia="Calibri" w:cs="Calibri Light" w:ascii="Calibri Light" w:hAnsi="Calibri Light" w:asciiTheme="majorHAnsi" w:cstheme="majorHAnsi" w:eastAsiaTheme="minorHAnsi" w:hAnsiTheme="majorHAnsi"/>
          <w:b/>
          <w:bCs/>
          <w:kern w:val="0"/>
          <w:sz w:val="22"/>
          <w:szCs w:val="22"/>
          <w:lang w:val="it-IT" w:eastAsia="en-US"/>
        </w:rPr>
        <w:t>2022/2023/2024</w:t>
      </w:r>
      <w:r>
        <w:rPr>
          <w:rFonts w:eastAsia="Calibri" w:cs="Calibri Light" w:ascii="Calibri Light" w:hAnsi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  <w:t xml:space="preserve">. </w:t>
      </w:r>
    </w:p>
    <w:p>
      <w:pPr>
        <w:pStyle w:val="Paragrafoelenco2"/>
        <w:spacing w:before="0" w:after="0"/>
        <w:ind w:left="0" w:hanging="0"/>
        <w:jc w:val="both"/>
        <w:rPr>
          <w:rFonts w:ascii="Calibri Light" w:hAnsi="Calibri Light" w:eastAsia="Calibri" w:cs="Calibri Light" w:asciiTheme="majorHAnsi" w:cstheme="majorHAnsi" w:eastAsiaTheme="minorHAnsi" w:hAnsiTheme="majorHAnsi"/>
          <w:bCs/>
          <w:kern w:val="0"/>
          <w:sz w:val="22"/>
          <w:szCs w:val="22"/>
          <w:lang w:val="it-IT" w:eastAsia="en-US"/>
        </w:rPr>
      </w:pPr>
      <w:r>
        <w:rPr>
          <w:rFonts w:eastAsia="Calibri" w:cs="Calibri Light" w:cstheme="majorHAnsi" w:eastAsiaTheme="minorHAnsi" w:ascii="Calibri Light" w:hAnsi="Calibri Light"/>
          <w:bCs/>
          <w:kern w:val="0"/>
          <w:sz w:val="22"/>
          <w:szCs w:val="22"/>
          <w:lang w:val="it-IT" w:eastAsia="en-US"/>
        </w:rPr>
      </w:r>
    </w:p>
    <w:p>
      <w:pPr>
        <w:pStyle w:val="Paragrafoelenco2"/>
        <w:spacing w:before="0" w:after="0"/>
        <w:ind w:left="0" w:hanging="0"/>
        <w:jc w:val="both"/>
        <w:rPr>
          <w:rFonts w:ascii="Calibri Light" w:hAnsi="Calibri Light" w:eastAsia="Calibri" w:cs="Calibri Light" w:asciiTheme="majorHAnsi" w:cstheme="majorHAnsi" w:eastAsiaTheme="minorHAnsi" w:hAnsiTheme="majorHAnsi"/>
          <w:kern w:val="0"/>
          <w:sz w:val="22"/>
          <w:szCs w:val="22"/>
          <w:lang w:val="it-IT" w:eastAsia="en-US"/>
        </w:rPr>
      </w:pPr>
      <w:r>
        <w:rPr>
          <w:rFonts w:eastAsia="Calibri" w:cs="Calibri Light" w:ascii="Calibri Light" w:hAnsi="Calibri Light" w:asciiTheme="majorHAnsi" w:cstheme="majorHAnsi" w:eastAsiaTheme="minorHAnsi" w:hAnsiTheme="majorHAnsi"/>
          <w:kern w:val="0"/>
          <w:sz w:val="22"/>
          <w:szCs w:val="22"/>
          <w:lang w:val="it-IT" w:eastAsia="en-US"/>
        </w:rPr>
        <w:t xml:space="preserve">Il progetto è suddiviso in 4 sotto progetti: </w:t>
      </w:r>
    </w:p>
    <w:p>
      <w:pPr>
        <w:pStyle w:val="Paragrafoelenco1"/>
        <w:spacing w:before="0" w:after="0"/>
        <w:ind w:left="0" w:hanging="0"/>
        <w:rPr>
          <w:rFonts w:ascii="Calibri Light" w:hAnsi="Calibri Light" w:cs="Calibri Light"/>
          <w:b/>
          <w:b/>
          <w:bCs/>
          <w:sz w:val="22"/>
          <w:szCs w:val="22"/>
          <w:u w:val="single"/>
          <w:lang w:val="it-IT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  <w:lang w:val="it-IT"/>
        </w:rPr>
      </w:r>
    </w:p>
    <w:p>
      <w:pPr>
        <w:pStyle w:val="Paragrafoelenco1"/>
        <w:spacing w:before="0" w:after="0"/>
        <w:ind w:left="0" w:hanging="0"/>
        <w:rPr>
          <w:rFonts w:ascii="Calibri Light" w:hAnsi="Calibri Light" w:cs="Calibri Light"/>
          <w:b/>
          <w:b/>
          <w:bCs/>
          <w:sz w:val="22"/>
          <w:szCs w:val="22"/>
          <w:lang w:val="it-IT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  <w:lang w:val="it-IT"/>
        </w:rPr>
        <w:t>SOTTOPROGETTO 1: CIMICE ASIATICA: MONITORAGGIO, AZIONI DI CONTENIMENTO E LOTTA BIOLOGICA</w:t>
      </w:r>
    </w:p>
    <w:p>
      <w:pPr>
        <w:pStyle w:val="Paragrafoelenco1"/>
        <w:spacing w:before="0" w:after="0"/>
        <w:ind w:left="0" w:right="-51" w:hanging="0"/>
        <w:rPr>
          <w:rFonts w:ascii="Calibri Light" w:hAnsi="Calibri Light" w:cs="Calibri Light"/>
          <w:b/>
          <w:b/>
          <w:bCs/>
          <w:sz w:val="22"/>
          <w:szCs w:val="22"/>
          <w:lang w:val="it-IT"/>
        </w:rPr>
      </w:pPr>
      <w:r>
        <w:rPr>
          <w:rFonts w:cs="Calibri Light" w:ascii="Calibri Light" w:hAnsi="Calibri Light"/>
          <w:b/>
          <w:bCs/>
          <w:sz w:val="22"/>
          <w:szCs w:val="22"/>
          <w:lang w:val="it-IT"/>
        </w:rPr>
      </w:r>
    </w:p>
    <w:p>
      <w:pPr>
        <w:pStyle w:val="Paragrafoelenco1"/>
        <w:numPr>
          <w:ilvl w:val="0"/>
          <w:numId w:val="2"/>
        </w:numPr>
        <w:spacing w:before="0" w:after="0"/>
        <w:ind w:left="720" w:right="-51" w:hanging="36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>1.1 MONITORAGGIO REGIONALE (AGRION)</w:t>
      </w:r>
    </w:p>
    <w:p>
      <w:pPr>
        <w:pStyle w:val="Paragrafoelenco1"/>
        <w:numPr>
          <w:ilvl w:val="0"/>
          <w:numId w:val="2"/>
        </w:numPr>
        <w:spacing w:before="0" w:after="0"/>
        <w:ind w:left="720" w:right="-51" w:hanging="36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>1.2 VALUTAZIONE DELL’IMPATTO DELLA CIMICE ASIATICA SULLA CASCOLA PRE-RACCOLTA (DISAFA)</w:t>
      </w:r>
    </w:p>
    <w:p>
      <w:pPr>
        <w:pStyle w:val="Paragrafoelenco1"/>
        <w:numPr>
          <w:ilvl w:val="0"/>
          <w:numId w:val="2"/>
        </w:numPr>
        <w:spacing w:before="0" w:after="0"/>
        <w:ind w:left="720" w:right="-51" w:hanging="36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>1.3 VERIFICA DELL’IMPATTO DEL CONTROLLO SIMBIOTICO SULLE CIMICI AUTOCTONE (DISAFA)</w:t>
      </w:r>
    </w:p>
    <w:p>
      <w:pPr>
        <w:pStyle w:val="Paragrafoelenco1"/>
        <w:numPr>
          <w:ilvl w:val="0"/>
          <w:numId w:val="2"/>
        </w:numPr>
        <w:spacing w:before="0" w:after="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>1.4 STUDIO DELL’INTERAZIONE TRA LE SOSTANZE BATTERICIDE E I LIMITATORI NATURALI DEI FITOFAGI IN CORILETO, INCLUSI I PARASSITOIDI OOFAGI RILASCIATI (DISAFA)</w:t>
      </w:r>
    </w:p>
    <w:p>
      <w:pPr>
        <w:pStyle w:val="Normal"/>
        <w:rPr>
          <w:rFonts w:ascii="Calibri Light" w:hAnsi="Calibri Light" w:cs="Calibri Light"/>
          <w:bCs/>
        </w:rPr>
      </w:pPr>
      <w:r>
        <w:rPr>
          <w:rFonts w:cs="Calibri Light" w:ascii="Calibri Light" w:hAnsi="Calibri Light"/>
          <w:bCs/>
        </w:rPr>
      </w:r>
    </w:p>
    <w:p>
      <w:pPr>
        <w:pStyle w:val="Paragrafoelenco1"/>
        <w:spacing w:before="0" w:after="0"/>
        <w:ind w:left="0" w:hanging="0"/>
        <w:rPr>
          <w:rFonts w:ascii="Calibri Light" w:hAnsi="Calibri Light" w:cs="Calibri Light"/>
          <w:b/>
          <w:b/>
          <w:bCs/>
          <w:sz w:val="22"/>
          <w:szCs w:val="22"/>
          <w:lang w:val="it-IT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  <w:lang w:val="it-IT"/>
        </w:rPr>
        <w:t xml:space="preserve">SOTTOPROGETTO 2: L’AVARIATO E LE AFLATOSSINE NELLE NOCCIOLE </w:t>
      </w:r>
    </w:p>
    <w:p>
      <w:pPr>
        <w:pStyle w:val="Paragrafoelenco1"/>
        <w:spacing w:before="0" w:after="0"/>
        <w:ind w:left="0" w:hanging="0"/>
        <w:rPr>
          <w:rFonts w:ascii="Calibri Light" w:hAnsi="Calibri Light" w:cs="Calibri Light"/>
          <w:bCs/>
          <w:sz w:val="22"/>
          <w:szCs w:val="22"/>
          <w:lang w:val="it-IT"/>
        </w:rPr>
      </w:pPr>
      <w:r>
        <w:rPr>
          <w:rFonts w:cs="Calibri Light" w:ascii="Calibri Light" w:hAnsi="Calibri Light"/>
          <w:bCs/>
          <w:sz w:val="22"/>
          <w:szCs w:val="22"/>
          <w:lang w:val="it-IT"/>
        </w:rPr>
      </w:r>
    </w:p>
    <w:p>
      <w:pPr>
        <w:pStyle w:val="Paragrafoelenco1"/>
        <w:numPr>
          <w:ilvl w:val="0"/>
          <w:numId w:val="3"/>
        </w:numPr>
        <w:spacing w:before="0" w:after="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>2.1 Monitoraggio della popolazione microbica dall’allegagione alla raccolta (AGROINNOVA e Agrion)</w:t>
      </w:r>
    </w:p>
    <w:p>
      <w:pPr>
        <w:pStyle w:val="Paragrafoelenco1"/>
        <w:numPr>
          <w:ilvl w:val="0"/>
          <w:numId w:val="3"/>
        </w:numPr>
        <w:spacing w:before="0" w:after="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>2.2 Fattori predisponenti (AGROINNOVA e Agrion)</w:t>
      </w:r>
    </w:p>
    <w:p>
      <w:pPr>
        <w:pStyle w:val="Paragrafoelenco1"/>
        <w:numPr>
          <w:ilvl w:val="0"/>
          <w:numId w:val="3"/>
        </w:numPr>
        <w:spacing w:before="0" w:after="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 xml:space="preserve">2.3 Validazione di protocollo LAMP per rilevamento </w:t>
      </w:r>
      <w:r>
        <w:rPr>
          <w:rFonts w:cs="Calibri Light" w:ascii="Calibri Light" w:hAnsi="Calibri Light"/>
          <w:i/>
          <w:sz w:val="22"/>
          <w:szCs w:val="22"/>
          <w:lang w:val="it-IT"/>
        </w:rPr>
        <w:t>Aspergillus micotossigeni</w:t>
      </w:r>
      <w:r>
        <w:rPr>
          <w:rFonts w:cs="Calibri Light" w:ascii="Calibri Light" w:hAnsi="Calibri Light"/>
          <w:sz w:val="22"/>
          <w:szCs w:val="22"/>
          <w:lang w:val="it-IT"/>
        </w:rPr>
        <w:t xml:space="preserve"> (AGROINNOVA)</w:t>
      </w:r>
    </w:p>
    <w:p>
      <w:pPr>
        <w:pStyle w:val="Paragrafoelenco1"/>
        <w:numPr>
          <w:ilvl w:val="0"/>
          <w:numId w:val="3"/>
        </w:numPr>
        <w:spacing w:before="0" w:after="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  <w:t xml:space="preserve">2.4 Ricerca di fonti di contaminazione da </w:t>
      </w:r>
      <w:r>
        <w:rPr>
          <w:rFonts w:cs="Calibri Light" w:ascii="Calibri Light" w:hAnsi="Calibri Light"/>
          <w:i/>
          <w:sz w:val="22"/>
          <w:szCs w:val="22"/>
          <w:lang w:val="it-IT"/>
        </w:rPr>
        <w:t>Aspergillus flavus</w:t>
      </w:r>
      <w:r>
        <w:rPr>
          <w:rFonts w:cs="Calibri Light" w:ascii="Calibri Light" w:hAnsi="Calibri Light"/>
          <w:sz w:val="22"/>
          <w:szCs w:val="22"/>
          <w:lang w:val="it-IT"/>
        </w:rPr>
        <w:t xml:space="preserve"> in noccioleto e valutazione di strategie di difesa (AGROINNOVA)</w:t>
      </w:r>
    </w:p>
    <w:p>
      <w:pPr>
        <w:pStyle w:val="Paragrafoelenco1"/>
        <w:spacing w:before="0" w:after="0"/>
        <w:ind w:left="0" w:hanging="0"/>
        <w:rPr>
          <w:rFonts w:ascii="Calibri Light" w:hAnsi="Calibri Light" w:cs="Calibri Light"/>
          <w:b/>
          <w:b/>
          <w:bCs/>
          <w:sz w:val="22"/>
          <w:szCs w:val="22"/>
          <w:lang w:val="it-IT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  <w:lang w:val="it-IT"/>
        </w:rPr>
        <w:t>SOTTOPROGETTO 3: CASCOLA PRERACCOLTA, CRITICITA’ MULTIFATTORIALE</w:t>
      </w:r>
    </w:p>
    <w:p>
      <w:pPr>
        <w:pStyle w:val="Paragrafoelenco1"/>
        <w:spacing w:before="0" w:after="0"/>
        <w:ind w:left="0" w:hanging="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sz w:val="22"/>
          <w:szCs w:val="22"/>
          <w:lang w:val="it-IT"/>
        </w:rPr>
      </w:r>
    </w:p>
    <w:p>
      <w:pPr>
        <w:pStyle w:val="Normal"/>
        <w:tabs>
          <w:tab w:val="left" w:pos="1553" w:leader="none"/>
        </w:tabs>
        <w:spacing w:before="0" w:after="200"/>
        <w:contextualSpacing/>
        <w:rPr>
          <w:rFonts w:ascii="Calibri Light" w:hAnsi="Calibri Light" w:eastAsia="Calibri" w:cs="Calibri Light"/>
          <w:caps/>
          <w:lang w:eastAsia="it-IT"/>
        </w:rPr>
      </w:pPr>
      <w:r>
        <w:rPr>
          <w:rFonts w:eastAsia="Calibri" w:cs="Calibri Light" w:ascii="Calibri Light" w:hAnsi="Calibri Light"/>
          <w:caps/>
          <w:lang w:eastAsia="it-IT"/>
        </w:rPr>
        <w:t>Dinamiche della cascola preraccoltA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>3.1 Impollinazione (DISAFA – Agrion)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>3.2 Nutrizione e fisiologia dell’accrescimento (DISAFA – Agrion)</w:t>
      </w:r>
    </w:p>
    <w:p>
      <w:pPr>
        <w:pStyle w:val="ListParagraph"/>
        <w:numPr>
          <w:ilvl w:val="0"/>
          <w:numId w:val="4"/>
        </w:numPr>
        <w:spacing w:before="0" w:after="0"/>
        <w:contextualSpacing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  <w:t>3.3 Fattori climatici (DISAFA – Agrion)</w:t>
      </w:r>
    </w:p>
    <w:p>
      <w:pPr>
        <w:pStyle w:val="Normal"/>
        <w:spacing w:before="0" w:after="0"/>
        <w:rPr>
          <w:rFonts w:ascii="Calibri Light" w:hAnsi="Calibri Light" w:cs="Calibri Light"/>
        </w:rPr>
      </w:pPr>
      <w:r>
        <w:rPr>
          <w:rFonts w:cs="Calibri Light" w:ascii="Calibri Light" w:hAnsi="Calibri Light"/>
        </w:rPr>
      </w:r>
    </w:p>
    <w:p>
      <w:pPr>
        <w:pStyle w:val="Paragrafoelenco1"/>
        <w:spacing w:lineRule="auto" w:line="264" w:before="0" w:after="0"/>
        <w:ind w:left="0" w:hanging="0"/>
        <w:rPr>
          <w:rFonts w:ascii="Calibri Light" w:hAnsi="Calibri Light" w:cs="Calibri Light"/>
          <w:sz w:val="22"/>
          <w:szCs w:val="22"/>
          <w:lang w:val="it-IT"/>
        </w:rPr>
      </w:pPr>
      <w:r>
        <w:rPr>
          <w:rFonts w:cs="Calibri Light" w:ascii="Calibri Light" w:hAnsi="Calibri Light"/>
          <w:b/>
          <w:bCs/>
          <w:sz w:val="22"/>
          <w:szCs w:val="22"/>
          <w:u w:val="single"/>
          <w:lang w:val="it-IT"/>
        </w:rPr>
        <w:t xml:space="preserve">SOTTOPROGETTO 4: ALLEVAMENTO E RILASCIO IN CAMPO DELL’OOPARASSITOIDE </w:t>
      </w:r>
      <w:r>
        <w:rPr>
          <w:rFonts w:cs="Calibri Light" w:ascii="Calibri Light" w:hAnsi="Calibri Light"/>
          <w:b/>
          <w:bCs/>
          <w:i/>
          <w:sz w:val="22"/>
          <w:szCs w:val="22"/>
          <w:u w:val="single"/>
          <w:lang w:val="it-IT"/>
        </w:rPr>
        <w:t>TRISSOLCUS JAPONICUS</w:t>
      </w:r>
      <w:r>
        <w:rPr>
          <w:rFonts w:cs="Calibri Light" w:ascii="Calibri Light" w:hAnsi="Calibri Light"/>
          <w:b/>
          <w:bCs/>
          <w:sz w:val="22"/>
          <w:szCs w:val="22"/>
          <w:lang w:val="it-IT"/>
        </w:rPr>
        <w:t xml:space="preserve"> </w:t>
      </w:r>
      <w:r>
        <w:rPr>
          <w:rFonts w:cs="Calibri Light" w:ascii="Calibri Light" w:hAnsi="Calibri Light"/>
          <w:sz w:val="22"/>
          <w:szCs w:val="22"/>
          <w:lang w:val="it-IT"/>
        </w:rPr>
        <w:t xml:space="preserve">(DISAFA, SETTORE FITOSANITARIO REGIONALE, Agrion)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cstheme="majorHAnsi" w:ascii="Calibri Light" w:hAnsi="Calibri Light"/>
        </w:rPr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>PROGETTO REALIZZATO GRAZIE AL CONTRIBUTO DI: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>Regione Piemonte – Unioncamere Piemonte – Ferrero Hazelnut Company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 xml:space="preserve">Fondazione CRC – Fondazione CRT – Camera di Commercio Cuneo – Banca d’Alba Credito Cooperativo </w:t>
      </w:r>
    </w:p>
    <w:p>
      <w:pPr>
        <w:pStyle w:val="Normal"/>
        <w:rPr>
          <w:rFonts w:ascii="Calibri Light" w:hAnsi="Calibri Light" w:cs="Calibri Light" w:asciiTheme="majorHAnsi" w:cstheme="majorHAnsi" w:hAnsiTheme="majorHAnsi"/>
        </w:rPr>
      </w:pPr>
      <w:r>
        <w:rPr>
          <w:rFonts w:cs="Calibri Light" w:ascii="Calibri Light" w:hAnsi="Calibri Light" w:asciiTheme="majorHAnsi" w:cstheme="majorHAnsi" w:hAnsiTheme="majorHAnsi"/>
        </w:rPr>
        <w:t>Gruppo Elah Dufour Novi – Domori – Venchi – AscoPiemonte s.c. – Piemonte Asprocor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>
          <w:rFonts w:cs="Calibri Light" w:ascii="Calibri Light" w:hAnsi="Calibri Light" w:asciiTheme="majorHAnsi" w:cstheme="majorHAnsi" w:hAnsiTheme="majorHAnsi"/>
        </w:rPr>
        <w:t>CON LA COLLABORAZIONE ATTIVA DELLE ORGANIZZAZIONI AGRICOLE PROFESSIONALI.</w:t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 Light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Calibri Light" w:hAnsi="Calibri Light" w:cs="Calibri Light" w:hint="default"/>
        <w:rFonts w:cs="Calibri Ligh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50"/>
  <w:trackRevisions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ce13b1"/>
    <w:rPr>
      <w:sz w:val="16"/>
      <w:szCs w:val="16"/>
    </w:rPr>
  </w:style>
  <w:style w:type="character" w:styleId="TestocommentoCarattere" w:customStyle="1">
    <w:name w:val="Testo commento Carattere"/>
    <w:basedOn w:val="DefaultParagraphFont"/>
    <w:link w:val="Testocommento"/>
    <w:uiPriority w:val="99"/>
    <w:semiHidden/>
    <w:qFormat/>
    <w:rsid w:val="00ce13b1"/>
    <w:rPr>
      <w:sz w:val="20"/>
      <w:szCs w:val="20"/>
    </w:rPr>
  </w:style>
  <w:style w:type="character" w:styleId="ListLabel1">
    <w:name w:val="ListLabel 1"/>
    <w:qFormat/>
    <w:rPr>
      <w:rFonts w:eastAsia="Calibri" w:cs="Calibri Light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ascii="Calibri Light" w:hAnsi="Calibri Light" w:cs="Calibri Light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Symbol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Symbol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ascii="Calibri Light" w:hAnsi="Calibri Light" w:cs="Symbol"/>
      <w:sz w:val="22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Symbol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Symbol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ascii="Calibri Light" w:hAnsi="Calibri Light" w:cs="Symbol"/>
      <w:sz w:val="22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Wingdings"/>
    </w:rPr>
  </w:style>
  <w:style w:type="character" w:styleId="ListLabel38">
    <w:name w:val="ListLabel 38"/>
    <w:qFormat/>
    <w:rPr>
      <w:rFonts w:cs="Symbol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Wingdings"/>
    </w:rPr>
  </w:style>
  <w:style w:type="character" w:styleId="ListLabel41">
    <w:name w:val="ListLabel 41"/>
    <w:qFormat/>
    <w:rPr>
      <w:rFonts w:cs="Symbol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Wingdings"/>
    </w:rPr>
  </w:style>
  <w:style w:type="character" w:styleId="ListLabel44">
    <w:name w:val="ListLabel 44"/>
    <w:qFormat/>
    <w:rPr>
      <w:rFonts w:ascii="Calibri Light" w:hAnsi="Calibri Light" w:cs="Symbol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Wingdings"/>
    </w:rPr>
  </w:style>
  <w:style w:type="character" w:styleId="ListLabel47">
    <w:name w:val="ListLabel 47"/>
    <w:qFormat/>
    <w:rPr>
      <w:rFonts w:cs="Symbol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Wingdings"/>
    </w:rPr>
  </w:style>
  <w:style w:type="character" w:styleId="ListLabel50">
    <w:name w:val="ListLabel 50"/>
    <w:qFormat/>
    <w:rPr>
      <w:rFonts w:cs="Symbol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Wingdings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Paragrafoelenco1" w:customStyle="1">
    <w:name w:val="Paragrafo elenco1"/>
    <w:basedOn w:val="Normal"/>
    <w:qFormat/>
    <w:rsid w:val="00f8455b"/>
    <w:pPr>
      <w:suppressAutoHyphens w:val="true"/>
      <w:spacing w:lineRule="auto" w:line="276" w:before="0" w:after="300"/>
      <w:ind w:left="720" w:hanging="0"/>
    </w:pPr>
    <w:rPr>
      <w:rFonts w:ascii="Calibri" w:hAnsi="Calibri" w:eastAsia="SimSun" w:cs="font873"/>
      <w:kern w:val="2"/>
      <w:sz w:val="20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f8455b"/>
    <w:pPr>
      <w:suppressAutoHyphens w:val="true"/>
      <w:spacing w:lineRule="auto" w:line="276" w:before="0" w:after="200"/>
      <w:ind w:left="720" w:hanging="0"/>
      <w:contextualSpacing/>
    </w:pPr>
    <w:rPr>
      <w:rFonts w:ascii="Calibri" w:hAnsi="Calibri" w:eastAsia="Times New Roman" w:cs="Times New Roman"/>
      <w:lang w:eastAsia="it-IT"/>
    </w:rPr>
  </w:style>
  <w:style w:type="paragraph" w:styleId="Annotationtext">
    <w:name w:val="annotation text"/>
    <w:basedOn w:val="Normal"/>
    <w:link w:val="TestocommentoCarattere"/>
    <w:uiPriority w:val="99"/>
    <w:semiHidden/>
    <w:unhideWhenUsed/>
    <w:qFormat/>
    <w:rsid w:val="00ce13b1"/>
    <w:pPr>
      <w:spacing w:lineRule="auto" w:line="240"/>
    </w:pPr>
    <w:rPr>
      <w:sz w:val="20"/>
      <w:szCs w:val="20"/>
    </w:rPr>
  </w:style>
  <w:style w:type="paragraph" w:styleId="Paragrafoelenco2" w:customStyle="1">
    <w:name w:val="Paragrafo elenco2"/>
    <w:basedOn w:val="Normal"/>
    <w:qFormat/>
    <w:rsid w:val="004e5b03"/>
    <w:pPr>
      <w:suppressAutoHyphens w:val="true"/>
      <w:spacing w:lineRule="auto" w:line="276" w:before="0" w:after="300"/>
      <w:ind w:left="720" w:hanging="0"/>
    </w:pPr>
    <w:rPr>
      <w:rFonts w:ascii="Calibri" w:hAnsi="Calibri" w:eastAsia="SimSun" w:cs="font925"/>
      <w:kern w:val="2"/>
      <w:sz w:val="20"/>
      <w:szCs w:val="20"/>
      <w:lang w:val="en-US"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LibreOffice/6.0.3.2$Windows_x86 LibreOffice_project/8f48d515416608e3a835360314dac7e47fd0b821</Application>
  <Pages>2</Pages>
  <Words>411</Words>
  <Characters>2653</Characters>
  <CharactersWithSpaces>3031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2021-10-21T08:24:00Z</dcterms:created>
  <dc:creator>Barbara Castagno</dc:creator>
  <dc:description/>
  <dc:language>it-IT</dc:language>
  <cp:lastModifiedBy/>
  <cp:lastPrinted>2021-10-21T08:24:00Z</cp:lastPrinted>
  <dcterms:modified xsi:type="dcterms:W3CDTF">2021-10-21T14:06:46Z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